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33" w:rsidRPr="008E3933" w:rsidRDefault="004E4DA0" w:rsidP="008E393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Informace k p</w:t>
      </w:r>
      <w:r w:rsidR="006460B5" w:rsidRPr="008E3933">
        <w:rPr>
          <w:b/>
          <w:sz w:val="24"/>
          <w:szCs w:val="24"/>
        </w:rPr>
        <w:t>rovoz</w:t>
      </w:r>
      <w:r>
        <w:rPr>
          <w:b/>
          <w:sz w:val="24"/>
          <w:szCs w:val="24"/>
        </w:rPr>
        <w:t>u</w:t>
      </w:r>
      <w:r w:rsidR="006460B5" w:rsidRPr="008E3933">
        <w:rPr>
          <w:b/>
          <w:sz w:val="24"/>
          <w:szCs w:val="24"/>
        </w:rPr>
        <w:t xml:space="preserve"> školy od 12. 4. 2021</w:t>
      </w:r>
    </w:p>
    <w:p w:rsidR="00700348" w:rsidRDefault="004E4DA0" w:rsidP="008E393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zpracované </w:t>
      </w:r>
      <w:r w:rsidR="006460B5" w:rsidRPr="008E3933">
        <w:rPr>
          <w:b/>
          <w:sz w:val="24"/>
          <w:szCs w:val="24"/>
        </w:rPr>
        <w:t xml:space="preserve">podle </w:t>
      </w:r>
      <w:r w:rsidR="00FA5428" w:rsidRPr="008E3933">
        <w:rPr>
          <w:b/>
          <w:sz w:val="24"/>
          <w:szCs w:val="24"/>
        </w:rPr>
        <w:t>manuál</w:t>
      </w:r>
      <w:r>
        <w:rPr>
          <w:b/>
          <w:sz w:val="24"/>
          <w:szCs w:val="24"/>
        </w:rPr>
        <w:t>ů</w:t>
      </w:r>
      <w:r w:rsidR="00FA5428" w:rsidRPr="008E3933">
        <w:rPr>
          <w:b/>
          <w:sz w:val="24"/>
          <w:szCs w:val="24"/>
        </w:rPr>
        <w:t xml:space="preserve"> M</w:t>
      </w:r>
      <w:r w:rsidR="008E3933" w:rsidRPr="008E3933">
        <w:rPr>
          <w:b/>
          <w:sz w:val="24"/>
          <w:szCs w:val="24"/>
        </w:rPr>
        <w:t>inisterstva školství a mimořádn</w:t>
      </w:r>
      <w:r>
        <w:rPr>
          <w:b/>
          <w:sz w:val="24"/>
          <w:szCs w:val="24"/>
        </w:rPr>
        <w:t xml:space="preserve">ých </w:t>
      </w:r>
      <w:r w:rsidR="008E3933" w:rsidRPr="008E3933">
        <w:rPr>
          <w:b/>
          <w:sz w:val="24"/>
          <w:szCs w:val="24"/>
        </w:rPr>
        <w:t>opatření Ministerstva zdravotnictví</w:t>
      </w:r>
    </w:p>
    <w:p w:rsidR="008E3933" w:rsidRPr="008E3933" w:rsidRDefault="008E3933" w:rsidP="008E3933">
      <w:pPr>
        <w:spacing w:after="0" w:line="240" w:lineRule="auto"/>
        <w:jc w:val="both"/>
        <w:rPr>
          <w:b/>
          <w:sz w:val="24"/>
          <w:szCs w:val="24"/>
        </w:rPr>
      </w:pPr>
    </w:p>
    <w:p w:rsidR="00E51700" w:rsidRDefault="00E51700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přítomnost ve škole je povolena dětem s povinností předškolního vzdělávání </w:t>
      </w:r>
    </w:p>
    <w:p w:rsidR="00E51700" w:rsidRDefault="00E51700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přítomnost ve škole je povolena dětem zaměstnanců vybraných profesí podílejících se na boji s pandemií (podrobně viz příloha č. 3)</w:t>
      </w:r>
    </w:p>
    <w:p w:rsidR="006460B5" w:rsidRPr="008E3933" w:rsidRDefault="006460B5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u dětí se nevyžaduje prohlášení o bezinfekčnosti</w:t>
      </w:r>
    </w:p>
    <w:p w:rsidR="006460B5" w:rsidRDefault="006460B5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pravidla pro pohyb osob před budovou nejsou stanovena</w:t>
      </w:r>
    </w:p>
    <w:p w:rsidR="00282800" w:rsidRPr="008E3933" w:rsidRDefault="00282800" w:rsidP="0028280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vstup osob s příznaky infekčního onemocnění je zakázán</w:t>
      </w:r>
    </w:p>
    <w:p w:rsidR="00335A64" w:rsidRPr="008E3933" w:rsidRDefault="00335A64" w:rsidP="00335A6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dospělé osoby nosí respirátor uvnitř budovy, děti nenosí nic</w:t>
      </w:r>
    </w:p>
    <w:p w:rsidR="002E3358" w:rsidRPr="008E3933" w:rsidRDefault="0066475A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 xml:space="preserve">přítomnost ve škole je </w:t>
      </w:r>
      <w:r w:rsidR="002E3358" w:rsidRPr="008E3933">
        <w:rPr>
          <w:sz w:val="24"/>
          <w:szCs w:val="24"/>
        </w:rPr>
        <w:t>podmíněna účastí na testování</w:t>
      </w:r>
    </w:p>
    <w:p w:rsidR="008D7715" w:rsidRPr="008E3933" w:rsidRDefault="002E3358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 xml:space="preserve">přítomnost ve škole je </w:t>
      </w:r>
      <w:r w:rsidR="0066475A" w:rsidRPr="008E3933">
        <w:rPr>
          <w:sz w:val="24"/>
          <w:szCs w:val="24"/>
        </w:rPr>
        <w:t xml:space="preserve">umožněna, pokud dítě nemá příznaky onemocnění COVID-19 a podstoupilo preventivní </w:t>
      </w:r>
      <w:r w:rsidR="0066475A" w:rsidRPr="008E3933">
        <w:rPr>
          <w:sz w:val="24"/>
          <w:szCs w:val="24"/>
          <w:u w:val="single"/>
        </w:rPr>
        <w:t>antigenní test</w:t>
      </w:r>
      <w:r w:rsidR="0066475A" w:rsidRPr="008E3933">
        <w:rPr>
          <w:sz w:val="24"/>
          <w:szCs w:val="24"/>
        </w:rPr>
        <w:t xml:space="preserve"> s negativním výsledkem</w:t>
      </w:r>
    </w:p>
    <w:p w:rsidR="0066475A" w:rsidRPr="008E3933" w:rsidRDefault="0066475A" w:rsidP="008E393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 xml:space="preserve">škola je povinna 2x týdně ihned po příchodu do školy před zahájením výuky zajistit u dětí testování neinvazivními antigenními testy tzv. </w:t>
      </w:r>
      <w:proofErr w:type="spellStart"/>
      <w:r w:rsidRPr="008E3933">
        <w:rPr>
          <w:sz w:val="24"/>
          <w:szCs w:val="24"/>
        </w:rPr>
        <w:t>samoodběrem</w:t>
      </w:r>
      <w:proofErr w:type="spellEnd"/>
      <w:r w:rsidR="006A0ADC" w:rsidRPr="008E3933">
        <w:rPr>
          <w:sz w:val="24"/>
          <w:szCs w:val="24"/>
        </w:rPr>
        <w:t>, kdy není nutná asistence zdravotnického personálu</w:t>
      </w:r>
    </w:p>
    <w:p w:rsidR="001048FF" w:rsidRPr="008E3933" w:rsidRDefault="001048FF" w:rsidP="008E393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stejná frekvence testů a postup platí pro zaměstnance školy v osobním kontaktu s dětmi,</w:t>
      </w:r>
      <w:r w:rsidR="009B6D0F">
        <w:rPr>
          <w:sz w:val="24"/>
          <w:szCs w:val="24"/>
        </w:rPr>
        <w:t xml:space="preserve"> u ostatních zaměstnanců, kteří nepřijdou do kontaktu s dětmi, </w:t>
      </w:r>
      <w:r w:rsidRPr="008E3933">
        <w:rPr>
          <w:sz w:val="24"/>
          <w:szCs w:val="24"/>
        </w:rPr>
        <w:t>se provádí preventivní testování 1x týdně</w:t>
      </w:r>
    </w:p>
    <w:p w:rsidR="006A0ADC" w:rsidRPr="008E3933" w:rsidRDefault="006A0ADC" w:rsidP="008E393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testuje se osoba, která nemá příznaky infekčního virového onemocnění</w:t>
      </w:r>
    </w:p>
    <w:p w:rsidR="006A0ADC" w:rsidRPr="008E3933" w:rsidRDefault="006A0ADC" w:rsidP="008E393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test dítěti provede zákonný zástupce nebo jím pověřená osoba (viz zmocnění pro vyzvednutí dítěte z</w:t>
      </w:r>
      <w:r w:rsidR="00ED3B1D">
        <w:rPr>
          <w:sz w:val="24"/>
          <w:szCs w:val="24"/>
        </w:rPr>
        <w:t> </w:t>
      </w:r>
      <w:r w:rsidRPr="008E3933">
        <w:rPr>
          <w:sz w:val="24"/>
          <w:szCs w:val="24"/>
        </w:rPr>
        <w:t>MŠ)</w:t>
      </w:r>
    </w:p>
    <w:p w:rsidR="006A0ADC" w:rsidRPr="008E3933" w:rsidRDefault="006A0ADC" w:rsidP="008E393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test si dítě může provést samo za asistence zákonného zástupce nebo jím pověřené osoby</w:t>
      </w:r>
      <w:r w:rsidR="00ED3B1D">
        <w:rPr>
          <w:sz w:val="24"/>
          <w:szCs w:val="24"/>
        </w:rPr>
        <w:t xml:space="preserve">, volba, zda </w:t>
      </w:r>
      <w:r w:rsidR="002D191A">
        <w:rPr>
          <w:sz w:val="24"/>
          <w:szCs w:val="24"/>
        </w:rPr>
        <w:t xml:space="preserve">test provede samo </w:t>
      </w:r>
      <w:r w:rsidR="00ED3B1D">
        <w:rPr>
          <w:sz w:val="24"/>
          <w:szCs w:val="24"/>
        </w:rPr>
        <w:t>dítě nebo zákonný zástupce, je na zákonném zástupci, ale vždy tak, aby byl výsledek testu jednoznačný (negativní nebo pozitivní)</w:t>
      </w:r>
    </w:p>
    <w:p w:rsidR="006A0ADC" w:rsidRPr="008E3933" w:rsidRDefault="006A0ADC" w:rsidP="008E393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 xml:space="preserve">u testování je přítomen pověřený zaměstnanec mateřské školy, který </w:t>
      </w:r>
      <w:r w:rsidR="00311AAD">
        <w:rPr>
          <w:sz w:val="24"/>
          <w:szCs w:val="24"/>
        </w:rPr>
        <w:t xml:space="preserve">koordinuje testování </w:t>
      </w:r>
      <w:r w:rsidR="00D60EC9">
        <w:rPr>
          <w:sz w:val="24"/>
          <w:szCs w:val="24"/>
        </w:rPr>
        <w:t xml:space="preserve">podle pokynů </w:t>
      </w:r>
      <w:r w:rsidR="00311AAD">
        <w:rPr>
          <w:sz w:val="24"/>
          <w:szCs w:val="24"/>
        </w:rPr>
        <w:t>ředitelky školy (vydává te</w:t>
      </w:r>
      <w:r w:rsidRPr="008E3933">
        <w:rPr>
          <w:sz w:val="24"/>
          <w:szCs w:val="24"/>
        </w:rPr>
        <w:t>sty, zaznamenává výsledky testování apod.</w:t>
      </w:r>
      <w:r w:rsidR="00311AAD">
        <w:rPr>
          <w:sz w:val="24"/>
          <w:szCs w:val="24"/>
        </w:rPr>
        <w:t>)</w:t>
      </w:r>
    </w:p>
    <w:p w:rsidR="00F713AE" w:rsidRPr="008E3933" w:rsidRDefault="00F713AE" w:rsidP="008E393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testování probíhá v odděleném prostoru</w:t>
      </w:r>
      <w:r w:rsidR="00D60EC9">
        <w:rPr>
          <w:sz w:val="24"/>
          <w:szCs w:val="24"/>
        </w:rPr>
        <w:t xml:space="preserve"> (</w:t>
      </w:r>
      <w:r w:rsidR="002D191A">
        <w:rPr>
          <w:sz w:val="24"/>
          <w:szCs w:val="24"/>
        </w:rPr>
        <w:t>to neznamená</w:t>
      </w:r>
      <w:r w:rsidR="00D60EC9">
        <w:rPr>
          <w:sz w:val="24"/>
          <w:szCs w:val="24"/>
        </w:rPr>
        <w:t xml:space="preserve"> oddělená místnost)</w:t>
      </w:r>
      <w:r w:rsidRPr="008E3933">
        <w:rPr>
          <w:sz w:val="24"/>
          <w:szCs w:val="24"/>
        </w:rPr>
        <w:t xml:space="preserve"> za dodržení bezpečných rozestupů a hygienických doporučení (dezinfekce, rukavice, nádoba na odhození testů, místo k sezení pro testované dítě)</w:t>
      </w:r>
    </w:p>
    <w:p w:rsidR="0066475A" w:rsidRPr="008E3933" w:rsidRDefault="0066475A" w:rsidP="008E393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 xml:space="preserve">pozitivní test = škola vydá potvrzení o pozitivním testu, dítě ihned opouští školu, zákonný zástupce </w:t>
      </w:r>
      <w:r w:rsidR="00A629B9">
        <w:rPr>
          <w:sz w:val="24"/>
          <w:szCs w:val="24"/>
        </w:rPr>
        <w:t xml:space="preserve">je </w:t>
      </w:r>
      <w:r w:rsidRPr="008E3933">
        <w:rPr>
          <w:sz w:val="24"/>
          <w:szCs w:val="24"/>
        </w:rPr>
        <w:t>povinen informovat dětského lékaře</w:t>
      </w:r>
    </w:p>
    <w:p w:rsidR="0066475A" w:rsidRPr="008E3933" w:rsidRDefault="0066475A" w:rsidP="00A629B9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dětský lékař pošle dítě na potvrzující RT-PCR test</w:t>
      </w:r>
    </w:p>
    <w:p w:rsidR="0066475A" w:rsidRPr="008E3933" w:rsidRDefault="0066475A" w:rsidP="00A629B9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osobní přítomnost dítěte ve škole je umožněna po doložení negativního výsledku potvrzujícího RT-PCR testu</w:t>
      </w:r>
    </w:p>
    <w:p w:rsidR="0066475A" w:rsidRPr="008E3933" w:rsidRDefault="0066475A" w:rsidP="00A629B9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škola ihned informuje o pozitivním testu KHS</w:t>
      </w:r>
      <w:r w:rsidR="001048FF" w:rsidRPr="008E3933">
        <w:rPr>
          <w:sz w:val="24"/>
          <w:szCs w:val="24"/>
        </w:rPr>
        <w:t xml:space="preserve"> a nahlásí kontakty s pozitivním dítětem během předchozích 2 dnů</w:t>
      </w:r>
    </w:p>
    <w:p w:rsidR="0066475A" w:rsidRPr="008E3933" w:rsidRDefault="0066475A" w:rsidP="008E393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škola v den testování nahlásí údaje o testování nadřízeným orgánům</w:t>
      </w:r>
      <w:r w:rsidR="001048FF" w:rsidRPr="008E3933">
        <w:rPr>
          <w:sz w:val="24"/>
          <w:szCs w:val="24"/>
        </w:rPr>
        <w:t>, jména se nepředávají</w:t>
      </w:r>
    </w:p>
    <w:p w:rsidR="0066475A" w:rsidRPr="008E3933" w:rsidRDefault="0066475A" w:rsidP="008E393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 xml:space="preserve">testy se provádí v pondělí + čtvrtek, a dále v první den přítomnosti + po </w:t>
      </w:r>
      <w:r w:rsidR="00E43377" w:rsidRPr="008E3933">
        <w:rPr>
          <w:sz w:val="24"/>
          <w:szCs w:val="24"/>
        </w:rPr>
        <w:t xml:space="preserve">min. </w:t>
      </w:r>
      <w:r w:rsidRPr="008E3933">
        <w:rPr>
          <w:sz w:val="24"/>
          <w:szCs w:val="24"/>
        </w:rPr>
        <w:t>2/max.</w:t>
      </w:r>
      <w:r w:rsidR="00E43377" w:rsidRPr="008E3933">
        <w:rPr>
          <w:sz w:val="24"/>
          <w:szCs w:val="24"/>
        </w:rPr>
        <w:t xml:space="preserve"> </w:t>
      </w:r>
      <w:r w:rsidRPr="008E3933">
        <w:rPr>
          <w:sz w:val="24"/>
          <w:szCs w:val="24"/>
        </w:rPr>
        <w:t xml:space="preserve">3 </w:t>
      </w:r>
      <w:proofErr w:type="gramStart"/>
      <w:r w:rsidRPr="008E3933">
        <w:rPr>
          <w:sz w:val="24"/>
          <w:szCs w:val="24"/>
        </w:rPr>
        <w:t>dnech</w:t>
      </w:r>
      <w:proofErr w:type="gramEnd"/>
      <w:r w:rsidRPr="008E3933">
        <w:rPr>
          <w:sz w:val="24"/>
          <w:szCs w:val="24"/>
        </w:rPr>
        <w:t xml:space="preserve"> další test</w:t>
      </w:r>
    </w:p>
    <w:p w:rsidR="00C20919" w:rsidRPr="008E3933" w:rsidRDefault="00C20919" w:rsidP="008E393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pokud dítě nechodí do mateřské školy z důvodu neúčasti na testování, absence je omluvená a škola nemá povinnost zajistit distanční výuku</w:t>
      </w:r>
    </w:p>
    <w:p w:rsidR="00F713AE" w:rsidRPr="008E3933" w:rsidRDefault="00C20919" w:rsidP="008E393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k testování není nikdo nucen</w:t>
      </w:r>
    </w:p>
    <w:p w:rsidR="00F713AE" w:rsidRPr="008E3933" w:rsidRDefault="00F713AE" w:rsidP="008E393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E3933">
        <w:rPr>
          <w:sz w:val="24"/>
          <w:szCs w:val="24"/>
          <w:u w:val="single"/>
        </w:rPr>
        <w:t>testování</w:t>
      </w:r>
      <w:proofErr w:type="gramEnd"/>
      <w:r w:rsidRPr="008E3933">
        <w:rPr>
          <w:sz w:val="24"/>
          <w:szCs w:val="24"/>
          <w:u w:val="single"/>
        </w:rPr>
        <w:t xml:space="preserve"> se neprovádí u osob</w:t>
      </w:r>
      <w:r w:rsidR="00303DBF" w:rsidRPr="008E3933">
        <w:rPr>
          <w:sz w:val="24"/>
          <w:szCs w:val="24"/>
          <w:u w:val="single"/>
        </w:rPr>
        <w:t>y</w:t>
      </w:r>
      <w:r w:rsidRPr="008E3933">
        <w:rPr>
          <w:sz w:val="24"/>
          <w:szCs w:val="24"/>
          <w:u w:val="single"/>
        </w:rPr>
        <w:t xml:space="preserve">, </w:t>
      </w:r>
      <w:proofErr w:type="gramStart"/>
      <w:r w:rsidRPr="008E3933">
        <w:rPr>
          <w:sz w:val="24"/>
          <w:szCs w:val="24"/>
          <w:u w:val="single"/>
        </w:rPr>
        <w:t>kter</w:t>
      </w:r>
      <w:r w:rsidR="00303DBF" w:rsidRPr="008E3933">
        <w:rPr>
          <w:sz w:val="24"/>
          <w:szCs w:val="24"/>
          <w:u w:val="single"/>
        </w:rPr>
        <w:t>á</w:t>
      </w:r>
      <w:r w:rsidRPr="008E3933">
        <w:rPr>
          <w:sz w:val="24"/>
          <w:szCs w:val="24"/>
        </w:rPr>
        <w:t>:</w:t>
      </w:r>
      <w:proofErr w:type="gramEnd"/>
    </w:p>
    <w:p w:rsidR="00303DBF" w:rsidRPr="002D191A" w:rsidRDefault="00F713AE" w:rsidP="00777ABE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D191A">
        <w:rPr>
          <w:sz w:val="24"/>
          <w:szCs w:val="24"/>
        </w:rPr>
        <w:t>doloží negativní výsledek testu provedený na odběrovém místě</w:t>
      </w:r>
      <w:r w:rsidR="00303DBF" w:rsidRPr="002D191A">
        <w:rPr>
          <w:sz w:val="24"/>
          <w:szCs w:val="24"/>
        </w:rPr>
        <w:t xml:space="preserve"> v uplynulých 48 hodinách</w:t>
      </w:r>
      <w:r w:rsidR="002D191A" w:rsidRPr="002D191A">
        <w:rPr>
          <w:sz w:val="24"/>
          <w:szCs w:val="24"/>
        </w:rPr>
        <w:t xml:space="preserve"> </w:t>
      </w:r>
      <w:r w:rsidR="00303DBF" w:rsidRPr="002D191A">
        <w:rPr>
          <w:sz w:val="24"/>
          <w:szCs w:val="24"/>
        </w:rPr>
        <w:t>a zároveň nevykazuje příznaky onemocnění COVID-19</w:t>
      </w:r>
    </w:p>
    <w:p w:rsidR="00303DBF" w:rsidRPr="008E3933" w:rsidRDefault="00303DBF" w:rsidP="008E3933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absolvovala z důvodu nemoci COVID-19 izolaci/karanténu a zároveň neuplynulo více než 90 dnů od prvního pozitivního testu, což musí být prokazatelně doloženo (potvrzení od lékaře, lékařská zpráva, zpráva z laboratoře v listinné/elektronické podobě atp.)</w:t>
      </w:r>
    </w:p>
    <w:p w:rsidR="00303DBF" w:rsidRPr="008E3933" w:rsidRDefault="00303DBF" w:rsidP="008E3933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 xml:space="preserve">má vystavený certifikát </w:t>
      </w:r>
      <w:proofErr w:type="spellStart"/>
      <w:r w:rsidRPr="008E3933">
        <w:rPr>
          <w:sz w:val="24"/>
          <w:szCs w:val="24"/>
        </w:rPr>
        <w:t>MZd</w:t>
      </w:r>
      <w:proofErr w:type="spellEnd"/>
      <w:r w:rsidR="00F6507D" w:rsidRPr="008E3933">
        <w:rPr>
          <w:sz w:val="24"/>
          <w:szCs w:val="24"/>
        </w:rPr>
        <w:t xml:space="preserve"> o provedeném očkování proti COVID-19 a od aplikace konečné dávky uplynulo nejméně 14 dní</w:t>
      </w:r>
    </w:p>
    <w:p w:rsidR="00303DBF" w:rsidRPr="008E3933" w:rsidRDefault="00303DBF" w:rsidP="008E3933">
      <w:pPr>
        <w:pStyle w:val="Odstavecseseznamem"/>
        <w:spacing w:after="0" w:line="240" w:lineRule="auto"/>
        <w:ind w:left="2160"/>
        <w:jc w:val="both"/>
        <w:rPr>
          <w:sz w:val="24"/>
          <w:szCs w:val="24"/>
        </w:rPr>
      </w:pPr>
    </w:p>
    <w:p w:rsidR="006460B5" w:rsidRPr="008E3933" w:rsidRDefault="00764FFE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 xml:space="preserve">škola musí </w:t>
      </w:r>
      <w:r w:rsidR="006460B5" w:rsidRPr="008E3933">
        <w:rPr>
          <w:sz w:val="24"/>
          <w:szCs w:val="24"/>
        </w:rPr>
        <w:t>průběžně zdůrazňovat dodržování zásad osobní a respirační hygieny = kašlat a kýchat do nejlépe jednorázového kapesníku a ten neprodleně vyhodit a následně si umýt ruce</w:t>
      </w:r>
    </w:p>
    <w:p w:rsidR="00764FFE" w:rsidRPr="008E3933" w:rsidRDefault="00764FFE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škola musí opakovaně upozorňovat na nutnost dezinfekci či mytí rukou</w:t>
      </w:r>
    </w:p>
    <w:p w:rsidR="00061211" w:rsidRPr="008E3933" w:rsidRDefault="00061211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dítě</w:t>
      </w:r>
      <w:r w:rsidR="00282800">
        <w:rPr>
          <w:sz w:val="24"/>
          <w:szCs w:val="24"/>
        </w:rPr>
        <w:t>ti</w:t>
      </w:r>
      <w:r w:rsidRPr="008E3933">
        <w:rPr>
          <w:sz w:val="24"/>
          <w:szCs w:val="24"/>
        </w:rPr>
        <w:t xml:space="preserve"> s přetrvávajícími příznaky infekčního onemocnění, které jsou projevem chronického nebo alergického onemocnění (rýma, kašel), je umožněn vstup do školy pouze s potvrzením dětského lékaře o této nemoci</w:t>
      </w:r>
    </w:p>
    <w:p w:rsidR="006460B5" w:rsidRPr="008E3933" w:rsidRDefault="006460B5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 xml:space="preserve">během prezenční výuky </w:t>
      </w:r>
      <w:r w:rsidR="00282800">
        <w:rPr>
          <w:sz w:val="24"/>
          <w:szCs w:val="24"/>
        </w:rPr>
        <w:t>je škole doporučeno</w:t>
      </w:r>
      <w:r w:rsidRPr="008E3933">
        <w:rPr>
          <w:sz w:val="24"/>
          <w:szCs w:val="24"/>
        </w:rPr>
        <w:t xml:space="preserve"> sledovat zdravotní stav dětí, zda nevykazují symptomatické příznaky virového infekčního onemocnění podle </w:t>
      </w:r>
      <w:r w:rsidR="00282800">
        <w:rPr>
          <w:sz w:val="24"/>
          <w:szCs w:val="24"/>
        </w:rPr>
        <w:t>kontrolního seznamu (viz příloha č. 2)</w:t>
      </w:r>
    </w:p>
    <w:p w:rsidR="006460B5" w:rsidRPr="008E3933" w:rsidRDefault="006460B5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pobyt zákonných zástupců dětí a dalších osob uvnitř školy je doporučeno omezit</w:t>
      </w:r>
    </w:p>
    <w:p w:rsidR="004019BE" w:rsidRDefault="004019BE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vstup třetích osob do školy je možný v nezbytně nutných případech (např. plnění smluvních závazků školy apod.)</w:t>
      </w:r>
    </w:p>
    <w:p w:rsidR="0048358F" w:rsidRPr="008E3933" w:rsidRDefault="0048358F" w:rsidP="0048358F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B801D0" w:rsidRPr="00DE0EA4" w:rsidRDefault="00B801D0" w:rsidP="008E3933">
      <w:pPr>
        <w:spacing w:after="0" w:line="240" w:lineRule="auto"/>
        <w:jc w:val="both"/>
        <w:rPr>
          <w:b/>
          <w:sz w:val="24"/>
          <w:szCs w:val="24"/>
        </w:rPr>
      </w:pPr>
      <w:r w:rsidRPr="00DE0EA4">
        <w:rPr>
          <w:b/>
          <w:sz w:val="24"/>
          <w:szCs w:val="24"/>
        </w:rPr>
        <w:t>Děti a pedagogové ve třídách</w:t>
      </w:r>
    </w:p>
    <w:p w:rsidR="00B801D0" w:rsidRPr="008E3933" w:rsidRDefault="00B801D0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děti se vzdělávají ve skupině o max. 15 dětech</w:t>
      </w:r>
    </w:p>
    <w:p w:rsidR="00590ED9" w:rsidRPr="008E3933" w:rsidRDefault="00590ED9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 xml:space="preserve">děti zůstanou </w:t>
      </w:r>
      <w:r w:rsidR="004019BE" w:rsidRPr="008E3933">
        <w:rPr>
          <w:sz w:val="24"/>
          <w:szCs w:val="24"/>
        </w:rPr>
        <w:t>v</w:t>
      </w:r>
      <w:r w:rsidRPr="008E3933">
        <w:rPr>
          <w:sz w:val="24"/>
          <w:szCs w:val="24"/>
        </w:rPr>
        <w:t> té skupině, do které první den přítomnosti nastoupí</w:t>
      </w:r>
    </w:p>
    <w:p w:rsidR="00590ED9" w:rsidRDefault="00590ED9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pokud nemá skupina 15 dětí, mohou do ní děti s</w:t>
      </w:r>
      <w:r w:rsidR="004019BE" w:rsidRPr="008E3933">
        <w:rPr>
          <w:sz w:val="24"/>
          <w:szCs w:val="24"/>
        </w:rPr>
        <w:t xml:space="preserve"> nástupem po 12. 4. </w:t>
      </w:r>
      <w:r w:rsidRPr="008E3933">
        <w:rPr>
          <w:sz w:val="24"/>
          <w:szCs w:val="24"/>
        </w:rPr>
        <w:t>přibývat</w:t>
      </w:r>
      <w:r w:rsidR="004019BE" w:rsidRPr="008E3933">
        <w:rPr>
          <w:sz w:val="24"/>
          <w:szCs w:val="24"/>
        </w:rPr>
        <w:t xml:space="preserve"> </w:t>
      </w:r>
      <w:r w:rsidRPr="008E3933">
        <w:rPr>
          <w:sz w:val="24"/>
          <w:szCs w:val="24"/>
        </w:rPr>
        <w:t xml:space="preserve">do počtu 15 do té doby, než přijde další fáze rozvolnění </w:t>
      </w:r>
    </w:p>
    <w:p w:rsidR="00B801D0" w:rsidRPr="008E3933" w:rsidRDefault="00B801D0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rozdělení dětí do skupin a působnost učitelek ve třídách závisí na počt</w:t>
      </w:r>
      <w:r w:rsidR="006C2351" w:rsidRPr="008E3933">
        <w:rPr>
          <w:sz w:val="24"/>
          <w:szCs w:val="24"/>
        </w:rPr>
        <w:t xml:space="preserve">u </w:t>
      </w:r>
      <w:r w:rsidR="00DE0EA4">
        <w:rPr>
          <w:sz w:val="24"/>
          <w:szCs w:val="24"/>
        </w:rPr>
        <w:t>ve škole přítomných učitelek</w:t>
      </w:r>
      <w:r w:rsidR="00355497">
        <w:rPr>
          <w:sz w:val="24"/>
          <w:szCs w:val="24"/>
        </w:rPr>
        <w:t xml:space="preserve">, </w:t>
      </w:r>
      <w:proofErr w:type="gramStart"/>
      <w:r w:rsidR="00355497">
        <w:rPr>
          <w:sz w:val="24"/>
          <w:szCs w:val="24"/>
        </w:rPr>
        <w:t>tzn.</w:t>
      </w:r>
      <w:proofErr w:type="gramEnd"/>
      <w:r w:rsidR="00355497">
        <w:rPr>
          <w:sz w:val="24"/>
          <w:szCs w:val="24"/>
        </w:rPr>
        <w:t xml:space="preserve"> </w:t>
      </w:r>
      <w:r w:rsidR="004019BE" w:rsidRPr="008E3933">
        <w:rPr>
          <w:sz w:val="24"/>
          <w:szCs w:val="24"/>
        </w:rPr>
        <w:t xml:space="preserve">děti </w:t>
      </w:r>
      <w:proofErr w:type="gramStart"/>
      <w:r w:rsidR="004019BE" w:rsidRPr="008E3933">
        <w:rPr>
          <w:sz w:val="24"/>
          <w:szCs w:val="24"/>
        </w:rPr>
        <w:t>nemusí</w:t>
      </w:r>
      <w:proofErr w:type="gramEnd"/>
      <w:r w:rsidR="004019BE" w:rsidRPr="008E3933">
        <w:rPr>
          <w:sz w:val="24"/>
          <w:szCs w:val="24"/>
        </w:rPr>
        <w:t xml:space="preserve"> být ve své původní třídě a se svou původní učitelkou</w:t>
      </w:r>
    </w:p>
    <w:p w:rsidR="004019BE" w:rsidRPr="008E3933" w:rsidRDefault="004019BE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při vzdělávání dětí není dovolen zpěv</w:t>
      </w:r>
    </w:p>
    <w:p w:rsidR="004019BE" w:rsidRDefault="004019BE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při vzdělávání dětí není dovolena sportovní a pohybová činnost, ale pro mateřskou školu je udělena výjimka, protože pohyb dětí je součástí mnoha aktivit a vzdělávání  by jeho absencí velmi trpělo</w:t>
      </w:r>
    </w:p>
    <w:p w:rsidR="00282800" w:rsidRPr="008E3933" w:rsidRDefault="00282800" w:rsidP="0028280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 xml:space="preserve">učitelka použije </w:t>
      </w:r>
      <w:r w:rsidR="00661858">
        <w:rPr>
          <w:sz w:val="24"/>
          <w:szCs w:val="24"/>
        </w:rPr>
        <w:t xml:space="preserve">místo respirátoru </w:t>
      </w:r>
      <w:r w:rsidRPr="008E3933">
        <w:rPr>
          <w:sz w:val="24"/>
          <w:szCs w:val="24"/>
        </w:rPr>
        <w:t>ochranný štít za dodržení vzdálenosti min. 2 metrů od dětí, pokud je nezbytné, aby děti viděly při výuce na ústa učitelky</w:t>
      </w:r>
    </w:p>
    <w:p w:rsidR="00282800" w:rsidRPr="008E3933" w:rsidRDefault="00282800" w:rsidP="00B72C5D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B801D0" w:rsidRPr="008E3933" w:rsidRDefault="00B801D0" w:rsidP="008E3933">
      <w:pPr>
        <w:spacing w:after="0" w:line="240" w:lineRule="auto"/>
        <w:jc w:val="both"/>
        <w:rPr>
          <w:sz w:val="24"/>
          <w:szCs w:val="24"/>
        </w:rPr>
      </w:pPr>
    </w:p>
    <w:p w:rsidR="00764FFE" w:rsidRPr="00B72C5D" w:rsidRDefault="00764FFE" w:rsidP="008E3933">
      <w:pPr>
        <w:spacing w:after="0" w:line="240" w:lineRule="auto"/>
        <w:jc w:val="both"/>
        <w:rPr>
          <w:b/>
          <w:sz w:val="24"/>
          <w:szCs w:val="24"/>
        </w:rPr>
      </w:pPr>
      <w:r w:rsidRPr="00B72C5D">
        <w:rPr>
          <w:b/>
          <w:sz w:val="24"/>
          <w:szCs w:val="24"/>
        </w:rPr>
        <w:t xml:space="preserve">Hygienická pravidla </w:t>
      </w:r>
    </w:p>
    <w:p w:rsidR="00061211" w:rsidRPr="008E3933" w:rsidRDefault="00061211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 xml:space="preserve">každá osoba je povinna při vstupu do budovy zakrýt dýchací cesty podle platného opatření </w:t>
      </w:r>
      <w:proofErr w:type="spellStart"/>
      <w:r w:rsidRPr="008E3933">
        <w:rPr>
          <w:sz w:val="24"/>
          <w:szCs w:val="24"/>
        </w:rPr>
        <w:t>MZd</w:t>
      </w:r>
      <w:proofErr w:type="spellEnd"/>
    </w:p>
    <w:p w:rsidR="00764FFE" w:rsidRPr="008E3933" w:rsidRDefault="00764FFE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u vstupu je k dispozici dezinfekce rukou</w:t>
      </w:r>
    </w:p>
    <w:p w:rsidR="00764FFE" w:rsidRPr="008E3933" w:rsidRDefault="00764FFE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v co nejkratším čase po příchodu do budovy si každý důkladně 20 až 30 sekund umyje ruce, popřípadě provede dezinfekci rukou</w:t>
      </w:r>
    </w:p>
    <w:p w:rsidR="00764FFE" w:rsidRPr="008E3933" w:rsidRDefault="00764FFE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 xml:space="preserve">osušení rukou </w:t>
      </w:r>
      <w:r w:rsidR="00DB2BC2">
        <w:rPr>
          <w:sz w:val="24"/>
          <w:szCs w:val="24"/>
        </w:rPr>
        <w:t xml:space="preserve">dětí </w:t>
      </w:r>
      <w:r w:rsidRPr="008E3933">
        <w:rPr>
          <w:sz w:val="24"/>
          <w:szCs w:val="24"/>
        </w:rPr>
        <w:t>po mytí je zajištěno textilním nebo jednorázovým ručníkem</w:t>
      </w:r>
    </w:p>
    <w:p w:rsidR="00DB2BC2" w:rsidRDefault="00661858" w:rsidP="00FA59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doporučeno </w:t>
      </w:r>
      <w:r w:rsidR="00764FFE" w:rsidRPr="00DB2BC2">
        <w:rPr>
          <w:sz w:val="24"/>
          <w:szCs w:val="24"/>
        </w:rPr>
        <w:t xml:space="preserve">časté a intenzivní větrání prostor </w:t>
      </w:r>
    </w:p>
    <w:p w:rsidR="00764FFE" w:rsidRPr="00DB2BC2" w:rsidRDefault="00661858" w:rsidP="00FA592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odpadkové koše se vyprazdňují </w:t>
      </w:r>
      <w:r w:rsidR="00764FFE" w:rsidRPr="00DB2BC2">
        <w:rPr>
          <w:sz w:val="24"/>
          <w:szCs w:val="24"/>
        </w:rPr>
        <w:t>minimálně jednou denně</w:t>
      </w:r>
    </w:p>
    <w:p w:rsidR="00764FFE" w:rsidRPr="008E3933" w:rsidRDefault="00661858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prováděn </w:t>
      </w:r>
      <w:r w:rsidR="00764FFE" w:rsidRPr="008E3933">
        <w:rPr>
          <w:sz w:val="24"/>
          <w:szCs w:val="24"/>
        </w:rPr>
        <w:t>denní důkladný úklid všech místností, kde se pohybují osoby</w:t>
      </w:r>
    </w:p>
    <w:p w:rsidR="00764FFE" w:rsidRPr="008E3933" w:rsidRDefault="00764FFE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3933">
        <w:rPr>
          <w:sz w:val="24"/>
          <w:szCs w:val="24"/>
        </w:rPr>
        <w:t>úklid povrchů a ploch se provádí na mokro, případně s použitím dezinfekčního přípravku, koberce se vysávají</w:t>
      </w:r>
    </w:p>
    <w:p w:rsidR="00764FFE" w:rsidRPr="008E3933" w:rsidRDefault="00661858" w:rsidP="008E3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kladen </w:t>
      </w:r>
      <w:bookmarkStart w:id="0" w:name="_GoBack"/>
      <w:bookmarkEnd w:id="0"/>
      <w:r w:rsidR="00764FFE" w:rsidRPr="008E3933">
        <w:rPr>
          <w:sz w:val="24"/>
          <w:szCs w:val="24"/>
        </w:rPr>
        <w:t>důraz na dezinfekci povrchů a předmětů, které používá větší počet lidí (kliky, spínače světla, klávesnice a počítačové myši, baterie u umyvadel, splachovadla, tlačítka zásobníků mýdel či dezinfekce)</w:t>
      </w:r>
    </w:p>
    <w:p w:rsidR="00061211" w:rsidRPr="008E3933" w:rsidRDefault="00061211" w:rsidP="008E3933">
      <w:pPr>
        <w:spacing w:after="0" w:line="240" w:lineRule="auto"/>
        <w:jc w:val="both"/>
        <w:rPr>
          <w:sz w:val="24"/>
          <w:szCs w:val="24"/>
        </w:rPr>
      </w:pPr>
    </w:p>
    <w:sectPr w:rsidR="00061211" w:rsidRPr="008E3933" w:rsidSect="00061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4B6"/>
    <w:multiLevelType w:val="hybridMultilevel"/>
    <w:tmpl w:val="4168AA1C"/>
    <w:lvl w:ilvl="0" w:tplc="9DBC9EC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4AD5B62"/>
    <w:multiLevelType w:val="hybridMultilevel"/>
    <w:tmpl w:val="0D4C70BA"/>
    <w:lvl w:ilvl="0" w:tplc="9DBC9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B5"/>
    <w:rsid w:val="00061211"/>
    <w:rsid w:val="001048FF"/>
    <w:rsid w:val="00141BE4"/>
    <w:rsid w:val="00282800"/>
    <w:rsid w:val="002D191A"/>
    <w:rsid w:val="002E3358"/>
    <w:rsid w:val="00303DBF"/>
    <w:rsid w:val="00311AAD"/>
    <w:rsid w:val="00335A64"/>
    <w:rsid w:val="00355497"/>
    <w:rsid w:val="003E22DD"/>
    <w:rsid w:val="004019BE"/>
    <w:rsid w:val="0048358F"/>
    <w:rsid w:val="004E4DA0"/>
    <w:rsid w:val="00590ED9"/>
    <w:rsid w:val="005F09B4"/>
    <w:rsid w:val="006460B5"/>
    <w:rsid w:val="00661858"/>
    <w:rsid w:val="0066475A"/>
    <w:rsid w:val="006A0ADC"/>
    <w:rsid w:val="006C2351"/>
    <w:rsid w:val="00764FFE"/>
    <w:rsid w:val="008D7715"/>
    <w:rsid w:val="008E3933"/>
    <w:rsid w:val="009B6D0F"/>
    <w:rsid w:val="00A629B9"/>
    <w:rsid w:val="00B72C5D"/>
    <w:rsid w:val="00B801D0"/>
    <w:rsid w:val="00BF64E5"/>
    <w:rsid w:val="00C20919"/>
    <w:rsid w:val="00D60EC9"/>
    <w:rsid w:val="00DB2BC2"/>
    <w:rsid w:val="00DE0EA4"/>
    <w:rsid w:val="00E43377"/>
    <w:rsid w:val="00E51700"/>
    <w:rsid w:val="00EC4630"/>
    <w:rsid w:val="00ED3B1D"/>
    <w:rsid w:val="00EF0A49"/>
    <w:rsid w:val="00F6507D"/>
    <w:rsid w:val="00F713AE"/>
    <w:rsid w:val="00F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09C9"/>
  <w15:chartTrackingRefBased/>
  <w15:docId w15:val="{9F237D69-E2A2-430C-A66A-487745BD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42072</dc:creator>
  <cp:keywords/>
  <dc:description/>
  <cp:lastModifiedBy>42072</cp:lastModifiedBy>
  <cp:revision>10</cp:revision>
  <dcterms:created xsi:type="dcterms:W3CDTF">2021-04-08T09:10:00Z</dcterms:created>
  <dcterms:modified xsi:type="dcterms:W3CDTF">2021-04-08T11:11:00Z</dcterms:modified>
</cp:coreProperties>
</file>